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38" w:rsidRDefault="00777956" w:rsidP="00777956">
      <w:r>
        <w:rPr>
          <w:color w:val="D2DFEE" w:themeColor="accent1" w:themeTint="40"/>
          <w:sz w:val="18"/>
          <w:szCs w:val="18"/>
        </w:rPr>
        <w:t xml:space="preserve">      </w:t>
      </w:r>
      <w:r>
        <w:rPr>
          <w:noProof/>
          <w:lang w:eastAsia="tr-TR"/>
        </w:rPr>
        <w:drawing>
          <wp:inline distT="0" distB="0" distL="0" distR="0" wp14:anchorId="4ECA9689" wp14:editId="4CFDE3E1">
            <wp:extent cx="1040130" cy="737854"/>
            <wp:effectExtent l="0" t="0" r="762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om Logo with websi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558" cy="73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</w:t>
      </w:r>
      <w:r w:rsidR="00783365">
        <w:rPr>
          <w:noProof/>
          <w:lang w:eastAsia="tr-TR"/>
        </w:rPr>
        <w:t xml:space="preserve">      </w:t>
      </w:r>
      <w:r>
        <w:rPr>
          <w:noProof/>
          <w:lang w:eastAsia="tr-TR"/>
        </w:rPr>
        <w:t xml:space="preserve">                                                         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431C0DF9" wp14:editId="2650DE21">
            <wp:extent cx="609253" cy="515326"/>
            <wp:effectExtent l="0" t="0" r="63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D SEMBOL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54" cy="51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F8A" w:rsidRDefault="001E6A5C" w:rsidP="001E6A5C">
      <w:pPr>
        <w:ind w:left="-851" w:firstLine="851"/>
        <w:jc w:val="center"/>
      </w:pPr>
      <w:r>
        <w:t xml:space="preserve">MSDS (Güvenlik ) Dökümanı </w:t>
      </w:r>
    </w:p>
    <w:p w:rsidR="001E6A5C" w:rsidRDefault="001E6A5C" w:rsidP="001E6A5C">
      <w:pPr>
        <w:pStyle w:val="ListeParagraf"/>
        <w:numPr>
          <w:ilvl w:val="0"/>
          <w:numId w:val="2"/>
        </w:numPr>
        <w:tabs>
          <w:tab w:val="left" w:pos="284"/>
        </w:tabs>
      </w:pPr>
      <w:r>
        <w:t xml:space="preserve">Kimlik Bilgisi  </w:t>
      </w:r>
    </w:p>
    <w:p w:rsidR="001E6A5C" w:rsidRDefault="001E6A5C" w:rsidP="001E6A5C">
      <w:pPr>
        <w:pStyle w:val="ListeParagraf"/>
        <w:tabs>
          <w:tab w:val="left" w:pos="284"/>
          <w:tab w:val="left" w:pos="1985"/>
        </w:tabs>
        <w:ind w:left="645"/>
      </w:pPr>
      <w:r>
        <w:t>Ürün Adı</w:t>
      </w:r>
      <w:r>
        <w:tab/>
      </w:r>
      <w:r>
        <w:tab/>
        <w:t xml:space="preserve">: Antistatik Zemin Temizleme Deterjanı </w:t>
      </w:r>
    </w:p>
    <w:p w:rsidR="001E6A5C" w:rsidRDefault="001E6A5C" w:rsidP="001E6A5C">
      <w:pPr>
        <w:pStyle w:val="ListeParagraf"/>
        <w:tabs>
          <w:tab w:val="left" w:pos="284"/>
          <w:tab w:val="left" w:pos="2127"/>
        </w:tabs>
        <w:ind w:left="645"/>
      </w:pPr>
      <w:r>
        <w:t>Kullanım Amacı</w:t>
      </w:r>
      <w:r>
        <w:tab/>
        <w:t>: PVC,</w:t>
      </w:r>
      <w:r w:rsidR="00FE0F1D">
        <w:t xml:space="preserve"> </w:t>
      </w:r>
      <w:r>
        <w:t>Epoxy gibi ESD özellikli yer kaplamalarının temizliği için</w:t>
      </w:r>
    </w:p>
    <w:p w:rsidR="001E6A5C" w:rsidRDefault="001E6A5C" w:rsidP="001E6A5C">
      <w:pPr>
        <w:pStyle w:val="ListeParagraf"/>
        <w:tabs>
          <w:tab w:val="left" w:pos="284"/>
          <w:tab w:val="left" w:pos="2127"/>
        </w:tabs>
        <w:ind w:left="645"/>
      </w:pPr>
      <w:r>
        <w:t>Paketleme</w:t>
      </w:r>
      <w:r>
        <w:tab/>
        <w:t xml:space="preserve">: 5kg bidon halinde </w:t>
      </w:r>
    </w:p>
    <w:p w:rsidR="001E6A5C" w:rsidRDefault="001E6A5C" w:rsidP="001E6A5C">
      <w:pPr>
        <w:pStyle w:val="ListeParagraf"/>
        <w:tabs>
          <w:tab w:val="left" w:pos="284"/>
          <w:tab w:val="left" w:pos="2127"/>
        </w:tabs>
        <w:ind w:left="645"/>
      </w:pPr>
      <w:r>
        <w:t>Sipariş Kodu</w:t>
      </w:r>
      <w:r>
        <w:tab/>
        <w:t>: FMC 1442</w:t>
      </w:r>
    </w:p>
    <w:p w:rsidR="001E6A5C" w:rsidRDefault="001E6A5C" w:rsidP="001E6A5C">
      <w:pPr>
        <w:pStyle w:val="ListeParagraf"/>
        <w:tabs>
          <w:tab w:val="left" w:pos="284"/>
          <w:tab w:val="left" w:pos="2127"/>
        </w:tabs>
        <w:ind w:left="645"/>
      </w:pPr>
      <w:r>
        <w:t>Tedarikçi</w:t>
      </w:r>
      <w:r>
        <w:tab/>
        <w:t xml:space="preserve">:  Atom Mühendislik Dan.San.Tic.Ltd.Şti. </w:t>
      </w:r>
    </w:p>
    <w:p w:rsidR="001E6A5C" w:rsidRDefault="001E6A5C" w:rsidP="001E6A5C">
      <w:pPr>
        <w:pStyle w:val="ListeParagraf"/>
        <w:numPr>
          <w:ilvl w:val="0"/>
          <w:numId w:val="2"/>
        </w:numPr>
        <w:tabs>
          <w:tab w:val="left" w:pos="284"/>
          <w:tab w:val="left" w:pos="2127"/>
        </w:tabs>
      </w:pPr>
      <w:r>
        <w:t xml:space="preserve">Malzemenin Bileşenleri </w:t>
      </w:r>
    </w:p>
    <w:p w:rsidR="001E6A5C" w:rsidRDefault="00216B79" w:rsidP="00216B79">
      <w:pPr>
        <w:tabs>
          <w:tab w:val="left" w:pos="284"/>
          <w:tab w:val="left" w:pos="709"/>
          <w:tab w:val="left" w:pos="2127"/>
        </w:tabs>
        <w:ind w:left="645"/>
      </w:pPr>
      <w:r>
        <w:t>Sabun,</w:t>
      </w:r>
      <w:r w:rsidR="00FE0F1D">
        <w:t xml:space="preserve"> </w:t>
      </w:r>
      <w:r>
        <w:t xml:space="preserve">Tensioaktif malzemeler, </w:t>
      </w:r>
      <w:r w:rsidR="00602A76">
        <w:t xml:space="preserve">Glikojen maddeler, adjuvan bileşikler </w:t>
      </w:r>
    </w:p>
    <w:p w:rsidR="00602A76" w:rsidRDefault="00602A76" w:rsidP="00216B79">
      <w:pPr>
        <w:tabs>
          <w:tab w:val="left" w:pos="284"/>
          <w:tab w:val="left" w:pos="709"/>
          <w:tab w:val="left" w:pos="2127"/>
        </w:tabs>
        <w:ind w:left="645"/>
      </w:pPr>
      <w:r>
        <w:t>67/548/CEE ve takip eden standartlara göre sağlık ve çevre için zararlı maddeler içerir</w:t>
      </w:r>
      <w:r w:rsidR="00693F46">
        <w:t>.</w:t>
      </w:r>
    </w:p>
    <w:p w:rsidR="00602A76" w:rsidRDefault="00602A76" w:rsidP="00216B79">
      <w:pPr>
        <w:tabs>
          <w:tab w:val="left" w:pos="284"/>
          <w:tab w:val="left" w:pos="709"/>
          <w:tab w:val="left" w:pos="2127"/>
        </w:tabs>
        <w:ind w:left="645"/>
      </w:pPr>
      <w:r>
        <w:t>Component</w:t>
      </w:r>
      <w:r>
        <w:tab/>
      </w:r>
      <w:r>
        <w:tab/>
      </w:r>
      <w:r>
        <w:tab/>
      </w:r>
      <w:r w:rsidR="002F231A">
        <w:tab/>
      </w:r>
      <w:r>
        <w:t>N.Cas</w:t>
      </w:r>
      <w:r>
        <w:tab/>
      </w:r>
      <w:r>
        <w:tab/>
        <w:t>%</w:t>
      </w:r>
      <w:r>
        <w:tab/>
        <w:t>Clasification</w:t>
      </w:r>
      <w:r>
        <w:tab/>
      </w:r>
      <w:r>
        <w:tab/>
        <w:t xml:space="preserve">RPhrases </w:t>
      </w:r>
    </w:p>
    <w:p w:rsidR="00602A76" w:rsidRDefault="00602A76" w:rsidP="00216B79">
      <w:pPr>
        <w:tabs>
          <w:tab w:val="left" w:pos="284"/>
          <w:tab w:val="left" w:pos="709"/>
          <w:tab w:val="left" w:pos="2127"/>
        </w:tabs>
        <w:ind w:left="645"/>
      </w:pPr>
      <w:r>
        <w:t>2-Butoxyethanol</w:t>
      </w:r>
      <w:r>
        <w:tab/>
      </w:r>
      <w:r>
        <w:tab/>
      </w:r>
      <w:r w:rsidR="002F231A">
        <w:tab/>
      </w:r>
      <w:r>
        <w:t>111-76-2</w:t>
      </w:r>
      <w:r>
        <w:tab/>
        <w:t>&lt;5.0</w:t>
      </w:r>
      <w:r>
        <w:tab/>
        <w:t>Xn(</w:t>
      </w:r>
      <w:r w:rsidR="004E1962">
        <w:t>Zaralı</w:t>
      </w:r>
      <w:r>
        <w:t>)</w:t>
      </w:r>
      <w:r>
        <w:tab/>
      </w:r>
      <w:r>
        <w:tab/>
        <w:t>R-20/21/22-37</w:t>
      </w:r>
    </w:p>
    <w:p w:rsidR="00602A76" w:rsidRDefault="002F231A" w:rsidP="00216B79">
      <w:pPr>
        <w:tabs>
          <w:tab w:val="left" w:pos="284"/>
          <w:tab w:val="left" w:pos="709"/>
          <w:tab w:val="left" w:pos="2127"/>
        </w:tabs>
        <w:ind w:left="645"/>
      </w:pPr>
      <w:r>
        <w:t>Sodiumdodecylbenzebesulphonate</w:t>
      </w:r>
      <w:r>
        <w:tab/>
        <w:t>25/155/30/0</w:t>
      </w:r>
      <w:r>
        <w:tab/>
        <w:t>&lt;5.0</w:t>
      </w:r>
      <w:r>
        <w:tab/>
        <w:t>Xn(</w:t>
      </w:r>
      <w:r w:rsidR="004E1962">
        <w:t>Zararlı</w:t>
      </w:r>
      <w:r>
        <w:t>)</w:t>
      </w:r>
      <w:r>
        <w:tab/>
      </w:r>
      <w:r>
        <w:tab/>
        <w:t>R-22/38/41</w:t>
      </w:r>
    </w:p>
    <w:p w:rsidR="002F231A" w:rsidRDefault="004E1962" w:rsidP="00216B79">
      <w:pPr>
        <w:tabs>
          <w:tab w:val="left" w:pos="284"/>
          <w:tab w:val="left" w:pos="709"/>
          <w:tab w:val="left" w:pos="2127"/>
        </w:tabs>
        <w:ind w:left="645"/>
      </w:pPr>
      <w:r>
        <w:t>Tensioactive</w:t>
      </w:r>
      <w:r>
        <w:tab/>
      </w:r>
      <w:r>
        <w:tab/>
      </w:r>
      <w:r>
        <w:tab/>
      </w:r>
      <w:r>
        <w:tab/>
        <w:t>--------</w:t>
      </w:r>
      <w:r>
        <w:tab/>
      </w:r>
      <w:r>
        <w:tab/>
        <w:t>&lt;5.0</w:t>
      </w:r>
      <w:r>
        <w:tab/>
        <w:t>C(Korosive)</w:t>
      </w:r>
      <w:r>
        <w:tab/>
      </w:r>
      <w:r>
        <w:tab/>
        <w:t>R-34</w:t>
      </w:r>
    </w:p>
    <w:p w:rsidR="004E1962" w:rsidRDefault="004E1962" w:rsidP="00216B79">
      <w:pPr>
        <w:tabs>
          <w:tab w:val="left" w:pos="284"/>
          <w:tab w:val="left" w:pos="709"/>
          <w:tab w:val="left" w:pos="2127"/>
        </w:tabs>
        <w:ind w:left="645"/>
      </w:pPr>
      <w:r>
        <w:t xml:space="preserve">Lauriletere </w:t>
      </w:r>
      <w:r>
        <w:tab/>
      </w:r>
      <w:r>
        <w:tab/>
      </w:r>
      <w:r>
        <w:tab/>
      </w:r>
      <w:r>
        <w:tab/>
        <w:t>--------</w:t>
      </w:r>
      <w:r>
        <w:tab/>
      </w:r>
      <w:r>
        <w:tab/>
        <w:t>&lt;5.0</w:t>
      </w:r>
      <w:r>
        <w:tab/>
        <w:t>Xi(</w:t>
      </w:r>
      <w:r w:rsidR="001817AE">
        <w:t>T</w:t>
      </w:r>
      <w:r>
        <w:t>ahriş edici)</w:t>
      </w:r>
      <w:r>
        <w:tab/>
      </w:r>
      <w:r>
        <w:tab/>
      </w:r>
      <w:r w:rsidR="001817AE">
        <w:t>R-36/38</w:t>
      </w:r>
    </w:p>
    <w:p w:rsidR="001817AE" w:rsidRDefault="001817AE" w:rsidP="00216B79">
      <w:pPr>
        <w:tabs>
          <w:tab w:val="left" w:pos="284"/>
          <w:tab w:val="left" w:pos="709"/>
          <w:tab w:val="left" w:pos="2127"/>
        </w:tabs>
        <w:ind w:left="645"/>
      </w:pPr>
      <w:r>
        <w:t>Tetraethly</w:t>
      </w:r>
      <w:r>
        <w:tab/>
      </w:r>
      <w:r>
        <w:tab/>
      </w:r>
      <w:r>
        <w:tab/>
      </w:r>
      <w:r>
        <w:tab/>
        <w:t>7320-34-5</w:t>
      </w:r>
      <w:r>
        <w:tab/>
        <w:t>&lt;5.0</w:t>
      </w:r>
      <w:r>
        <w:tab/>
        <w:t>Xi(Tahriş edici)</w:t>
      </w:r>
      <w:r>
        <w:tab/>
      </w:r>
      <w:r>
        <w:tab/>
        <w:t>R-36/38</w:t>
      </w:r>
    </w:p>
    <w:p w:rsidR="00AB687C" w:rsidRDefault="001877D7" w:rsidP="00AB687C">
      <w:pPr>
        <w:pStyle w:val="ListeParagraf"/>
        <w:numPr>
          <w:ilvl w:val="0"/>
          <w:numId w:val="2"/>
        </w:numPr>
        <w:tabs>
          <w:tab w:val="left" w:pos="284"/>
          <w:tab w:val="left" w:pos="709"/>
          <w:tab w:val="left" w:pos="2127"/>
        </w:tabs>
      </w:pPr>
      <w:r>
        <w:t>Tehlike Bilgisi</w:t>
      </w:r>
      <w:r w:rsidR="00AB687C">
        <w:t xml:space="preserve"> :</w:t>
      </w:r>
    </w:p>
    <w:p w:rsidR="00AB687C" w:rsidRDefault="00AB687C" w:rsidP="00AB687C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Bu ürün tehl</w:t>
      </w:r>
      <w:r w:rsidR="00FE0F1D">
        <w:t>ikeli sınıfında bulunmamaktadır.</w:t>
      </w:r>
    </w:p>
    <w:p w:rsidR="00AB687C" w:rsidRDefault="001877D7" w:rsidP="00AB687C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Ana Sağlık Tehlikes</w:t>
      </w:r>
      <w:r w:rsidR="00AB687C">
        <w:t xml:space="preserve"> :  Kusmaya neden olabilir, mide bulantısı </w:t>
      </w:r>
      <w:r>
        <w:t>ve karın ağrısına neden olabilir</w:t>
      </w:r>
      <w:r w:rsidR="00AB687C">
        <w:t>. Ürün standart kullanımına uygun kullanılır ise soluk almaya engel teşkil etmez.</w:t>
      </w:r>
    </w:p>
    <w:p w:rsidR="00F306E4" w:rsidRDefault="00AB687C" w:rsidP="00F306E4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Çevresel zararları için</w:t>
      </w:r>
      <w:r w:rsidR="00FE0F1D">
        <w:t xml:space="preserve"> lütfen 12.nolu başlığa bakınız.</w:t>
      </w:r>
    </w:p>
    <w:p w:rsidR="00F306E4" w:rsidRDefault="00F306E4" w:rsidP="00F306E4">
      <w:pPr>
        <w:pStyle w:val="ListeParagraf"/>
        <w:tabs>
          <w:tab w:val="left" w:pos="284"/>
          <w:tab w:val="left" w:pos="709"/>
          <w:tab w:val="left" w:pos="2127"/>
        </w:tabs>
        <w:ind w:left="645"/>
      </w:pPr>
    </w:p>
    <w:p w:rsidR="00F306E4" w:rsidRDefault="00F306E4" w:rsidP="00F306E4">
      <w:pPr>
        <w:pStyle w:val="ListeParagraf"/>
        <w:numPr>
          <w:ilvl w:val="0"/>
          <w:numId w:val="2"/>
        </w:numPr>
        <w:tabs>
          <w:tab w:val="left" w:pos="284"/>
          <w:tab w:val="left" w:pos="709"/>
          <w:tab w:val="left" w:pos="2127"/>
        </w:tabs>
      </w:pPr>
      <w:r>
        <w:t>İlk Yardım Tedbirleri:</w:t>
      </w:r>
    </w:p>
    <w:p w:rsidR="00F306E4" w:rsidRDefault="00F306E4" w:rsidP="00F306E4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Sindirim ve göz teması durumunda tıbbi müdahale önerilir.</w:t>
      </w:r>
    </w:p>
    <w:p w:rsidR="00F306E4" w:rsidRDefault="00F306E4" w:rsidP="00F306E4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 xml:space="preserve">Yutma: </w:t>
      </w:r>
      <w:r>
        <w:tab/>
        <w:t>Ağzı su ile ıslatın. Kusturmayın. Tıbbı müdahale isteyin.</w:t>
      </w:r>
    </w:p>
    <w:p w:rsidR="00F306E4" w:rsidRDefault="00F306E4" w:rsidP="00F306E4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 xml:space="preserve">Solunum: </w:t>
      </w:r>
      <w:r>
        <w:tab/>
      </w:r>
      <w:r w:rsidR="006F543D">
        <w:t>Kirlenen bölgeden uzak tutun. Temiz hava alın.</w:t>
      </w:r>
    </w:p>
    <w:p w:rsidR="00F306E4" w:rsidRDefault="00F306E4" w:rsidP="00F306E4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 xml:space="preserve">Ten Teması: </w:t>
      </w:r>
      <w:r w:rsidR="006F543D">
        <w:tab/>
        <w:t>Etkilenen kıyafetleri çıkartın. Etkilenen bölgeyi su ile yıkayın.</w:t>
      </w:r>
    </w:p>
    <w:p w:rsidR="00F306E4" w:rsidRDefault="00F306E4" w:rsidP="00F306E4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 xml:space="preserve">Göz Teması: </w:t>
      </w:r>
      <w:r w:rsidR="006F543D">
        <w:tab/>
        <w:t>Gözlerinizi bol su ile yıkayın. Tıbbı müdahale isteyin.</w:t>
      </w:r>
    </w:p>
    <w:p w:rsidR="00610F7D" w:rsidRDefault="00610F7D" w:rsidP="00F306E4">
      <w:pPr>
        <w:pStyle w:val="ListeParagraf"/>
        <w:tabs>
          <w:tab w:val="left" w:pos="284"/>
          <w:tab w:val="left" w:pos="709"/>
          <w:tab w:val="left" w:pos="2127"/>
        </w:tabs>
        <w:ind w:left="645"/>
      </w:pPr>
    </w:p>
    <w:p w:rsidR="00610F7D" w:rsidRDefault="00610F7D" w:rsidP="00610F7D">
      <w:pPr>
        <w:pStyle w:val="ListeParagraf"/>
        <w:numPr>
          <w:ilvl w:val="0"/>
          <w:numId w:val="2"/>
        </w:numPr>
        <w:tabs>
          <w:tab w:val="left" w:pos="284"/>
          <w:tab w:val="left" w:pos="709"/>
          <w:tab w:val="left" w:pos="2127"/>
        </w:tabs>
      </w:pPr>
      <w:r>
        <w:t>Yangınla Mücadele Tedbirleri</w:t>
      </w:r>
    </w:p>
    <w:p w:rsidR="00610F7D" w:rsidRDefault="00610F7D" w:rsidP="00610F7D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 xml:space="preserve">Önerilen Söndürme Ortamı: </w:t>
      </w:r>
      <w:r>
        <w:tab/>
        <w:t>Ürün yanıcı değildir.</w:t>
      </w:r>
    </w:p>
    <w:p w:rsidR="00F306E4" w:rsidRDefault="00610F7D" w:rsidP="00F306E4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Yangından Kaynaklı Tehlikeler:</w:t>
      </w:r>
      <w:r>
        <w:tab/>
      </w:r>
      <w:r w:rsidR="00D531D8">
        <w:t xml:space="preserve">Yangın durumunda sulu olmayan bileşen parçalanabilir. </w:t>
      </w:r>
      <w:r w:rsidR="00D531D8" w:rsidRPr="00D531D8">
        <w:t>NOx, SOx ve CI</w:t>
      </w:r>
      <w:r w:rsidR="00D531D8">
        <w:t xml:space="preserve"> içerebilen duman serbest kalabilir.</w:t>
      </w:r>
    </w:p>
    <w:p w:rsidR="00D531D8" w:rsidRDefault="00D531D8" w:rsidP="00F306E4">
      <w:pPr>
        <w:pStyle w:val="ListeParagraf"/>
        <w:tabs>
          <w:tab w:val="left" w:pos="284"/>
          <w:tab w:val="left" w:pos="709"/>
          <w:tab w:val="left" w:pos="2127"/>
        </w:tabs>
        <w:ind w:left="645"/>
      </w:pPr>
    </w:p>
    <w:p w:rsidR="00D531D8" w:rsidRDefault="00D531D8" w:rsidP="00F306E4">
      <w:pPr>
        <w:pStyle w:val="ListeParagraf"/>
        <w:tabs>
          <w:tab w:val="left" w:pos="284"/>
          <w:tab w:val="left" w:pos="709"/>
          <w:tab w:val="left" w:pos="2127"/>
        </w:tabs>
        <w:ind w:left="645"/>
      </w:pPr>
    </w:p>
    <w:p w:rsidR="00D531D8" w:rsidRDefault="00D531D8" w:rsidP="00D531D8">
      <w:pPr>
        <w:pStyle w:val="ListeParagraf"/>
        <w:numPr>
          <w:ilvl w:val="0"/>
          <w:numId w:val="2"/>
        </w:numPr>
        <w:tabs>
          <w:tab w:val="left" w:pos="284"/>
          <w:tab w:val="left" w:pos="709"/>
          <w:tab w:val="left" w:pos="2127"/>
        </w:tabs>
      </w:pPr>
      <w:r>
        <w:lastRenderedPageBreak/>
        <w:t>Kazayla Açığa Çıkma Tedbirleri</w:t>
      </w:r>
    </w:p>
    <w:p w:rsidR="00D531D8" w:rsidRDefault="00D531D8" w:rsidP="00D531D8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İlk Önlemler ve Bireysel Önlemler</w:t>
      </w:r>
      <w:r>
        <w:tab/>
        <w:t>: Yeterli koruyucu ekipman kullanın.</w:t>
      </w:r>
    </w:p>
    <w:p w:rsidR="00D531D8" w:rsidRDefault="00D531D8" w:rsidP="00D531D8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Çevre Önlemleri</w:t>
      </w:r>
      <w:r>
        <w:tab/>
      </w:r>
      <w:r>
        <w:tab/>
      </w:r>
      <w:r>
        <w:tab/>
      </w:r>
      <w:r>
        <w:tab/>
        <w:t>: Ürünü kanalizasyon veya nehirlere akmasına izin vermeyin.</w:t>
      </w:r>
    </w:p>
    <w:p w:rsidR="00D531D8" w:rsidRDefault="00D531D8" w:rsidP="00D531D8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Temizleme Yöntemleri</w:t>
      </w:r>
      <w:r>
        <w:tab/>
      </w:r>
      <w:r>
        <w:tab/>
      </w:r>
      <w:r>
        <w:tab/>
        <w:t xml:space="preserve">: Malzemeyi yeniden kullanma veya </w:t>
      </w:r>
      <w:r w:rsidR="008D1158">
        <w:t>atık için uygun kaplarda toplayın.</w:t>
      </w:r>
    </w:p>
    <w:p w:rsidR="008D1158" w:rsidRDefault="008D1158" w:rsidP="00D531D8">
      <w:pPr>
        <w:pStyle w:val="ListeParagraf"/>
        <w:tabs>
          <w:tab w:val="left" w:pos="284"/>
          <w:tab w:val="left" w:pos="709"/>
          <w:tab w:val="left" w:pos="2127"/>
        </w:tabs>
        <w:ind w:left="645"/>
      </w:pPr>
    </w:p>
    <w:p w:rsidR="008D1158" w:rsidRDefault="008D1158" w:rsidP="008D1158">
      <w:pPr>
        <w:pStyle w:val="ListeParagraf"/>
        <w:numPr>
          <w:ilvl w:val="0"/>
          <w:numId w:val="2"/>
        </w:numPr>
        <w:tabs>
          <w:tab w:val="left" w:pos="284"/>
          <w:tab w:val="left" w:pos="709"/>
          <w:tab w:val="left" w:pos="2127"/>
        </w:tabs>
      </w:pPr>
      <w:r>
        <w:t>Depolama ve Taşıma</w:t>
      </w:r>
    </w:p>
    <w:p w:rsidR="008D1158" w:rsidRDefault="008D1158" w:rsidP="008D1158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Önlemlerin Kullanımı</w:t>
      </w:r>
      <w:r>
        <w:tab/>
        <w:t>: Ürünü kurallara uygun olarak kullanın. Göz ve cilt ile temasından kaçının.</w:t>
      </w:r>
    </w:p>
    <w:p w:rsidR="008D1158" w:rsidRDefault="008D1158" w:rsidP="008D1158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Saklama Koşulları</w:t>
      </w:r>
      <w:r>
        <w:tab/>
        <w:t xml:space="preserve">: Isı kaynaklarından uzak, serin ve havadar bir yerde saklayınız. </w:t>
      </w:r>
    </w:p>
    <w:p w:rsidR="008D1158" w:rsidRDefault="008D1158" w:rsidP="008D1158">
      <w:pPr>
        <w:pStyle w:val="ListeParagraf"/>
        <w:tabs>
          <w:tab w:val="left" w:pos="284"/>
          <w:tab w:val="left" w:pos="709"/>
          <w:tab w:val="left" w:pos="2127"/>
        </w:tabs>
        <w:ind w:left="645"/>
      </w:pPr>
    </w:p>
    <w:p w:rsidR="008D1158" w:rsidRDefault="008D1158" w:rsidP="008D1158">
      <w:pPr>
        <w:pStyle w:val="ListeParagraf"/>
        <w:numPr>
          <w:ilvl w:val="0"/>
          <w:numId w:val="2"/>
        </w:numPr>
        <w:tabs>
          <w:tab w:val="left" w:pos="284"/>
          <w:tab w:val="left" w:pos="709"/>
          <w:tab w:val="left" w:pos="2127"/>
        </w:tabs>
      </w:pPr>
      <w:r>
        <w:t>Maruziyet Kontrolleri ve Kişisel Koruma</w:t>
      </w:r>
    </w:p>
    <w:p w:rsidR="008D1158" w:rsidRDefault="008D1158" w:rsidP="008D1158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Maruz Kalma Sınır Bilgileri (</w:t>
      </w:r>
      <w:r w:rsidRPr="008D1158">
        <w:t>A.C.G.I.H. 1993-94</w:t>
      </w:r>
      <w:r>
        <w:t>)</w:t>
      </w:r>
      <w:r>
        <w:tab/>
        <w:t>: Mevcut değil</w:t>
      </w:r>
    </w:p>
    <w:p w:rsidR="008D1158" w:rsidRDefault="008D1158" w:rsidP="008D1158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Personel Koruma Tedbirleri</w:t>
      </w:r>
      <w:r>
        <w:tab/>
      </w:r>
      <w:r>
        <w:tab/>
      </w:r>
      <w:r>
        <w:tab/>
        <w:t xml:space="preserve">: </w:t>
      </w:r>
      <w:r w:rsidRPr="008D1158">
        <w:t>Ürünü standart koşullarda taşımak için herhangi bir önlem gerekmemektedir</w:t>
      </w:r>
      <w:r>
        <w:t>.</w:t>
      </w:r>
    </w:p>
    <w:p w:rsidR="008D1158" w:rsidRDefault="008D1158" w:rsidP="008D1158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Solunum Koruması</w:t>
      </w:r>
      <w:r>
        <w:tab/>
      </w:r>
      <w:r>
        <w:tab/>
      </w:r>
      <w:r>
        <w:tab/>
      </w:r>
      <w:r>
        <w:tab/>
        <w:t>: Mevcut değil</w:t>
      </w:r>
    </w:p>
    <w:p w:rsidR="008D1158" w:rsidRDefault="008D1158" w:rsidP="008D1158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El Koruması</w:t>
      </w:r>
      <w:r>
        <w:tab/>
      </w:r>
      <w:r>
        <w:tab/>
      </w:r>
      <w:r>
        <w:tab/>
      </w:r>
      <w:r>
        <w:tab/>
      </w:r>
      <w:r>
        <w:tab/>
        <w:t>: Mevcut değil</w:t>
      </w:r>
    </w:p>
    <w:p w:rsidR="008D1158" w:rsidRDefault="008D1158" w:rsidP="008D1158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Göz Koruması</w:t>
      </w:r>
      <w:r>
        <w:tab/>
      </w:r>
      <w:r>
        <w:tab/>
      </w:r>
      <w:r>
        <w:tab/>
      </w:r>
      <w:r>
        <w:tab/>
      </w:r>
      <w:r>
        <w:tab/>
        <w:t>: Mevcut değil</w:t>
      </w:r>
    </w:p>
    <w:p w:rsidR="008D1158" w:rsidRDefault="008D1158" w:rsidP="008D1158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Cilt Koruması</w:t>
      </w:r>
      <w:r>
        <w:tab/>
      </w:r>
      <w:r>
        <w:tab/>
      </w:r>
      <w:r>
        <w:tab/>
      </w:r>
      <w:r>
        <w:tab/>
      </w:r>
      <w:r>
        <w:tab/>
        <w:t>: İş kıyafetleri. Kirlenen giysileri çıkartın ve tekrar koymadan önce yıkayın.</w:t>
      </w:r>
    </w:p>
    <w:p w:rsidR="008D1158" w:rsidRDefault="008D1158" w:rsidP="008D1158">
      <w:pPr>
        <w:pStyle w:val="ListeParagraf"/>
        <w:tabs>
          <w:tab w:val="left" w:pos="284"/>
          <w:tab w:val="left" w:pos="709"/>
          <w:tab w:val="left" w:pos="2127"/>
        </w:tabs>
        <w:ind w:left="645"/>
      </w:pPr>
    </w:p>
    <w:p w:rsidR="008D1158" w:rsidRDefault="008D1158" w:rsidP="008D1158">
      <w:pPr>
        <w:pStyle w:val="ListeParagraf"/>
        <w:numPr>
          <w:ilvl w:val="0"/>
          <w:numId w:val="2"/>
        </w:numPr>
        <w:tabs>
          <w:tab w:val="left" w:pos="284"/>
          <w:tab w:val="left" w:pos="709"/>
          <w:tab w:val="left" w:pos="2127"/>
        </w:tabs>
      </w:pPr>
      <w:r>
        <w:t>Fiziksel ve Kimyasal Özellikler</w:t>
      </w:r>
    </w:p>
    <w:p w:rsidR="00612DCB" w:rsidRDefault="008D1158" w:rsidP="00612DCB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Görünüm</w:t>
      </w:r>
      <w:r w:rsidR="00612DCB">
        <w:tab/>
      </w:r>
      <w:r>
        <w:tab/>
        <w:t>:</w:t>
      </w:r>
      <w:r w:rsidR="00612DCB">
        <w:tab/>
        <w:t>Hal: sıvı</w:t>
      </w:r>
      <w:r w:rsidR="00612DCB">
        <w:tab/>
      </w:r>
      <w:r w:rsidR="00612DCB">
        <w:tab/>
        <w:t>Renk: Mavi</w:t>
      </w:r>
    </w:p>
    <w:p w:rsidR="00612DCB" w:rsidRDefault="00612DCB" w:rsidP="00612DCB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PH Değeri</w:t>
      </w:r>
      <w:r>
        <w:tab/>
      </w:r>
      <w:r>
        <w:tab/>
        <w:t xml:space="preserve">: </w:t>
      </w:r>
      <w:r w:rsidRPr="00612DCB">
        <w:t>8.7 +/- 0.5 (sol. 3%)</w:t>
      </w:r>
    </w:p>
    <w:p w:rsidR="00612DCB" w:rsidRDefault="00612DCB" w:rsidP="00612DCB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Kaynama Notası</w:t>
      </w:r>
      <w:r>
        <w:tab/>
      </w:r>
      <w:r>
        <w:tab/>
        <w:t xml:space="preserve">: </w:t>
      </w:r>
      <w:r w:rsidRPr="00612DCB">
        <w:t>&gt;100 °C</w:t>
      </w:r>
    </w:p>
    <w:p w:rsidR="00612DCB" w:rsidRDefault="00612DCB" w:rsidP="00612DCB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Erime Noktası</w:t>
      </w:r>
      <w:r>
        <w:tab/>
      </w:r>
      <w:r>
        <w:tab/>
        <w:t>: -</w:t>
      </w:r>
    </w:p>
    <w:p w:rsidR="00612DCB" w:rsidRDefault="00612DCB" w:rsidP="00612DCB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Parlama Noktası</w:t>
      </w:r>
      <w:r>
        <w:tab/>
      </w:r>
      <w:r>
        <w:tab/>
        <w:t>: Alev almaz</w:t>
      </w:r>
    </w:p>
    <w:p w:rsidR="00612DCB" w:rsidRDefault="00612DCB" w:rsidP="00612DCB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Patlayıcı Özellikleri</w:t>
      </w:r>
      <w:r>
        <w:tab/>
        <w:t>: Patlamaz</w:t>
      </w:r>
    </w:p>
    <w:p w:rsidR="00612DCB" w:rsidRDefault="00612DCB" w:rsidP="00612DCB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Yakıcı Özellikleri</w:t>
      </w:r>
      <w:r>
        <w:tab/>
      </w:r>
      <w:r>
        <w:tab/>
        <w:t>: Yakmaz</w:t>
      </w:r>
    </w:p>
    <w:p w:rsidR="00612DCB" w:rsidRDefault="00612DCB" w:rsidP="00612DCB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Buhar Basıncı</w:t>
      </w:r>
      <w:r>
        <w:tab/>
      </w:r>
      <w:r>
        <w:tab/>
        <w:t>: -</w:t>
      </w:r>
    </w:p>
    <w:p w:rsidR="00612DCB" w:rsidRDefault="00612DCB" w:rsidP="00612DCB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 xml:space="preserve">Bağıl Yoğunluk </w:t>
      </w:r>
      <w:r w:rsidRPr="00612DCB">
        <w:t>( D 20/4)</w:t>
      </w:r>
      <w:r>
        <w:tab/>
        <w:t>: 1.025</w:t>
      </w:r>
    </w:p>
    <w:p w:rsidR="00612DCB" w:rsidRDefault="00E41C83" w:rsidP="00612DCB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Su Çözünürlüğü</w:t>
      </w:r>
      <w:r>
        <w:tab/>
      </w:r>
      <w:r>
        <w:tab/>
        <w:t>: Tamamlanmış</w:t>
      </w:r>
    </w:p>
    <w:p w:rsidR="00E41C83" w:rsidRDefault="00E41C83" w:rsidP="00612DCB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Dağıtım Katsayısı</w:t>
      </w:r>
      <w:r>
        <w:tab/>
        <w:t>: -</w:t>
      </w:r>
    </w:p>
    <w:p w:rsidR="00E41C83" w:rsidRDefault="00E41C83" w:rsidP="00612DCB">
      <w:pPr>
        <w:pStyle w:val="ListeParagraf"/>
        <w:tabs>
          <w:tab w:val="left" w:pos="284"/>
          <w:tab w:val="left" w:pos="709"/>
          <w:tab w:val="left" w:pos="2127"/>
        </w:tabs>
        <w:ind w:left="645"/>
      </w:pPr>
    </w:p>
    <w:p w:rsidR="00E41C83" w:rsidRDefault="00A20D69" w:rsidP="00A20D69">
      <w:pPr>
        <w:pStyle w:val="ListeParagraf"/>
        <w:numPr>
          <w:ilvl w:val="0"/>
          <w:numId w:val="2"/>
        </w:numPr>
        <w:tabs>
          <w:tab w:val="left" w:pos="284"/>
          <w:tab w:val="left" w:pos="709"/>
          <w:tab w:val="left" w:pos="2127"/>
        </w:tabs>
      </w:pPr>
      <w:r w:rsidRPr="00A20D69">
        <w:t>Kararlılık ve Reaktivite</w:t>
      </w:r>
    </w:p>
    <w:p w:rsidR="00A20D69" w:rsidRDefault="00A20D69" w:rsidP="00A20D69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Kaçınılması Gereken Durumlar</w:t>
      </w:r>
      <w:r>
        <w:tab/>
        <w:t>:</w:t>
      </w:r>
      <w:r w:rsidR="00535947">
        <w:t xml:space="preserve"> </w:t>
      </w:r>
      <w:r w:rsidR="000F07F6" w:rsidRPr="000F07F6">
        <w:t>Bu ürün, önerilen saklama koşullarında kararlı olduğu kabul edilir.</w:t>
      </w:r>
    </w:p>
    <w:p w:rsidR="003C2D6C" w:rsidRDefault="003C2D6C" w:rsidP="00A20D69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Kaçınılması Gereken Maddeler</w:t>
      </w:r>
      <w:r>
        <w:tab/>
        <w:t xml:space="preserve">: </w:t>
      </w:r>
      <w:r w:rsidR="000F07F6" w:rsidRPr="000F07F6">
        <w:t>Oksitleyici asitler</w:t>
      </w:r>
    </w:p>
    <w:p w:rsidR="003C2D6C" w:rsidRDefault="003C2D6C" w:rsidP="00A20D69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Tehlikeli Atık</w:t>
      </w:r>
      <w:r>
        <w:tab/>
      </w:r>
      <w:r>
        <w:tab/>
      </w:r>
      <w:r>
        <w:tab/>
        <w:t>:</w:t>
      </w:r>
      <w:r w:rsidR="00535947">
        <w:t xml:space="preserve"> </w:t>
      </w:r>
      <w:r w:rsidR="000F07F6" w:rsidRPr="000F07F6">
        <w:t>Sulu olmayan bileşenin hava varlığında termal ayrışması, POx, SOx oluşturabilir</w:t>
      </w:r>
      <w:r w:rsidR="000F07F6">
        <w:t>.</w:t>
      </w:r>
    </w:p>
    <w:p w:rsidR="00DC72E8" w:rsidRDefault="00DC72E8" w:rsidP="00A20D69">
      <w:pPr>
        <w:pStyle w:val="ListeParagraf"/>
        <w:tabs>
          <w:tab w:val="left" w:pos="284"/>
          <w:tab w:val="left" w:pos="709"/>
          <w:tab w:val="left" w:pos="2127"/>
        </w:tabs>
        <w:ind w:left="645"/>
      </w:pPr>
    </w:p>
    <w:p w:rsidR="00DC72E8" w:rsidRDefault="00895109" w:rsidP="00DC72E8">
      <w:pPr>
        <w:pStyle w:val="ListeParagraf"/>
        <w:numPr>
          <w:ilvl w:val="0"/>
          <w:numId w:val="2"/>
        </w:numPr>
        <w:tabs>
          <w:tab w:val="left" w:pos="284"/>
          <w:tab w:val="left" w:pos="709"/>
          <w:tab w:val="left" w:pos="2127"/>
        </w:tabs>
      </w:pPr>
      <w:r>
        <w:t>Toksikolojik B</w:t>
      </w:r>
      <w:r w:rsidR="00DC72E8" w:rsidRPr="00DC72E8">
        <w:t>ilgiler</w:t>
      </w:r>
    </w:p>
    <w:p w:rsidR="00E743D3" w:rsidRDefault="00B245A1" w:rsidP="00B245A1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Bileşene Maruz Kalma Bilgisi (Deneysel Verileri)</w:t>
      </w:r>
      <w:r>
        <w:tab/>
        <w:t>:</w:t>
      </w:r>
      <w:r w:rsidR="000B0AEC">
        <w:t xml:space="preserve"> Bu ürünle ilgili deneysel bir veri yok.</w:t>
      </w:r>
    </w:p>
    <w:p w:rsidR="00B245A1" w:rsidRDefault="00B245A1" w:rsidP="00B245A1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Solunum</w:t>
      </w:r>
      <w:r>
        <w:tab/>
      </w:r>
      <w:r>
        <w:tab/>
      </w:r>
      <w:r>
        <w:tab/>
      </w:r>
      <w:r>
        <w:tab/>
      </w:r>
      <w:r>
        <w:tab/>
        <w:t>:</w:t>
      </w:r>
      <w:r w:rsidR="000B0AEC">
        <w:t xml:space="preserve"> Mevcut veri yok.</w:t>
      </w:r>
    </w:p>
    <w:p w:rsidR="00B245A1" w:rsidRDefault="00B245A1" w:rsidP="00B245A1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Yutma</w:t>
      </w:r>
      <w:r>
        <w:tab/>
      </w:r>
      <w:r>
        <w:tab/>
      </w:r>
      <w:r>
        <w:tab/>
      </w:r>
      <w:r>
        <w:tab/>
      </w:r>
      <w:r>
        <w:tab/>
        <w:t>:</w:t>
      </w:r>
      <w:r w:rsidR="000B0AEC">
        <w:t xml:space="preserve"> </w:t>
      </w:r>
      <w:r w:rsidR="000B0AEC" w:rsidRPr="000B0AEC">
        <w:t>a) LD 50 (mouse) : &gt;2500 mg/kg</w:t>
      </w:r>
    </w:p>
    <w:p w:rsidR="00B245A1" w:rsidRDefault="00A9668E" w:rsidP="00B245A1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Gözler ve Deriyle Temas</w:t>
      </w:r>
      <w:r>
        <w:tab/>
      </w:r>
      <w:r>
        <w:tab/>
      </w:r>
      <w:r>
        <w:tab/>
      </w:r>
      <w:r>
        <w:tab/>
        <w:t>:</w:t>
      </w:r>
      <w:r w:rsidR="000B0AEC">
        <w:t xml:space="preserve"> Olası cilt ve göz tahrişi</w:t>
      </w:r>
    </w:p>
    <w:p w:rsidR="00A9668E" w:rsidRDefault="00A9668E" w:rsidP="00B245A1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Mümkün Gecikme Etkileri</w:t>
      </w:r>
      <w:r>
        <w:tab/>
      </w:r>
      <w:r>
        <w:tab/>
      </w:r>
      <w:r>
        <w:tab/>
        <w:t>:</w:t>
      </w:r>
      <w:r w:rsidR="000B0AEC">
        <w:t xml:space="preserve"> </w:t>
      </w:r>
      <w:r w:rsidR="004045E3">
        <w:t>Mevcut veri yok.</w:t>
      </w:r>
    </w:p>
    <w:p w:rsidR="009F5C1C" w:rsidRDefault="009F5C1C" w:rsidP="00B245A1">
      <w:pPr>
        <w:pStyle w:val="ListeParagraf"/>
        <w:tabs>
          <w:tab w:val="left" w:pos="284"/>
          <w:tab w:val="left" w:pos="709"/>
          <w:tab w:val="left" w:pos="2127"/>
        </w:tabs>
        <w:ind w:left="645"/>
      </w:pPr>
    </w:p>
    <w:p w:rsidR="009F5C1C" w:rsidRDefault="009F5C1C" w:rsidP="00B245A1">
      <w:pPr>
        <w:pStyle w:val="ListeParagraf"/>
        <w:tabs>
          <w:tab w:val="left" w:pos="284"/>
          <w:tab w:val="left" w:pos="709"/>
          <w:tab w:val="left" w:pos="2127"/>
        </w:tabs>
        <w:ind w:left="645"/>
      </w:pPr>
    </w:p>
    <w:p w:rsidR="009F5C1C" w:rsidRDefault="009F5C1C" w:rsidP="00B245A1">
      <w:pPr>
        <w:pStyle w:val="ListeParagraf"/>
        <w:tabs>
          <w:tab w:val="left" w:pos="284"/>
          <w:tab w:val="left" w:pos="709"/>
          <w:tab w:val="left" w:pos="2127"/>
        </w:tabs>
        <w:ind w:left="645"/>
      </w:pPr>
    </w:p>
    <w:p w:rsidR="009F5C1C" w:rsidRDefault="003E6046" w:rsidP="009F5C1C">
      <w:pPr>
        <w:pStyle w:val="ListeParagraf"/>
        <w:numPr>
          <w:ilvl w:val="0"/>
          <w:numId w:val="2"/>
        </w:numPr>
        <w:tabs>
          <w:tab w:val="left" w:pos="284"/>
          <w:tab w:val="left" w:pos="709"/>
          <w:tab w:val="left" w:pos="2127"/>
        </w:tabs>
      </w:pPr>
      <w:r>
        <w:lastRenderedPageBreak/>
        <w:t>Ekolojik Bilgi</w:t>
      </w:r>
    </w:p>
    <w:p w:rsidR="003E6046" w:rsidRDefault="00E13C10" w:rsidP="003E6046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Ürünü çalışma tekniğine uygun olarak kullanın ve çevreye atmaktan kaçının.</w:t>
      </w:r>
    </w:p>
    <w:p w:rsidR="00E13C10" w:rsidRDefault="00E13C10" w:rsidP="003E6046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 w:rsidRPr="00E13C10">
        <w:t>Bir ürünün çevre üzerindeki etkisini tahmin etmeye yarayan kriterleri beklerken, en önemli bileşenler için mevcut olan toksikolojik özelliklere atıfta bulunuruz</w:t>
      </w:r>
      <w:r>
        <w:t>.</w:t>
      </w:r>
    </w:p>
    <w:p w:rsidR="00E13C10" w:rsidRDefault="0065191C" w:rsidP="003E6046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Su Toksisite</w:t>
      </w:r>
      <w:r>
        <w:tab/>
      </w:r>
      <w:r>
        <w:tab/>
      </w:r>
      <w:r>
        <w:tab/>
      </w:r>
      <w:r>
        <w:tab/>
        <w:t>:</w:t>
      </w:r>
      <w:r w:rsidR="001E6609" w:rsidRPr="001E6609">
        <w:t xml:space="preserve"> </w:t>
      </w:r>
      <w:r w:rsidR="001E6609">
        <w:t>Mevcut veri yok.</w:t>
      </w:r>
    </w:p>
    <w:p w:rsidR="0065191C" w:rsidRDefault="0065191C" w:rsidP="003E6046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Tensioaktiflerin Biyolojik Bozunurluk</w:t>
      </w:r>
      <w:r>
        <w:tab/>
        <w:t>:</w:t>
      </w:r>
      <w:r w:rsidR="001E6609">
        <w:t xml:space="preserve"> %90’ın üzerinde biyolojik bozunurluk.</w:t>
      </w:r>
    </w:p>
    <w:p w:rsidR="006F021E" w:rsidRDefault="006F021E" w:rsidP="003E6046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Atık Su Bilgisi</w:t>
      </w:r>
      <w:r>
        <w:tab/>
      </w:r>
      <w:r>
        <w:tab/>
      </w:r>
      <w:r>
        <w:tab/>
      </w:r>
      <w:r>
        <w:tab/>
        <w:t>:</w:t>
      </w:r>
      <w:r w:rsidR="00471F5F">
        <w:t xml:space="preserve"> </w:t>
      </w:r>
      <w:r w:rsidR="00471F5F" w:rsidRPr="00471F5F">
        <w:t>Fosfor içeriği &lt;</w:t>
      </w:r>
      <w:r w:rsidR="00471F5F">
        <w:t xml:space="preserve"> </w:t>
      </w:r>
      <w:r w:rsidR="00471F5F" w:rsidRPr="00471F5F">
        <w:t>%1</w:t>
      </w:r>
    </w:p>
    <w:p w:rsidR="009D60B7" w:rsidRDefault="009D60B7" w:rsidP="003E6046">
      <w:pPr>
        <w:pStyle w:val="ListeParagraf"/>
        <w:tabs>
          <w:tab w:val="left" w:pos="284"/>
          <w:tab w:val="left" w:pos="709"/>
          <w:tab w:val="left" w:pos="2127"/>
        </w:tabs>
        <w:ind w:left="645"/>
      </w:pPr>
    </w:p>
    <w:p w:rsidR="009D60B7" w:rsidRDefault="00956476" w:rsidP="005014E1">
      <w:pPr>
        <w:pStyle w:val="ListeParagraf"/>
        <w:numPr>
          <w:ilvl w:val="0"/>
          <w:numId w:val="2"/>
        </w:numPr>
        <w:tabs>
          <w:tab w:val="left" w:pos="284"/>
          <w:tab w:val="left" w:pos="709"/>
          <w:tab w:val="left" w:pos="2127"/>
        </w:tabs>
      </w:pPr>
      <w:r>
        <w:t>İmha Hususları</w:t>
      </w:r>
    </w:p>
    <w:p w:rsidR="00956476" w:rsidRDefault="00956476" w:rsidP="00956476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Uygun Atık Yöntemi</w:t>
      </w:r>
      <w:r>
        <w:tab/>
        <w:t xml:space="preserve">: </w:t>
      </w:r>
      <w:r w:rsidRPr="00956476">
        <w:t>Atık işlemlerini yürürlükteki düzenlemelere uygun ola</w:t>
      </w:r>
      <w:r>
        <w:t>rak yetkili bir şirkete yaptırınız.</w:t>
      </w:r>
    </w:p>
    <w:p w:rsidR="0019646B" w:rsidRDefault="0019646B" w:rsidP="00956476">
      <w:pPr>
        <w:pStyle w:val="ListeParagraf"/>
        <w:tabs>
          <w:tab w:val="left" w:pos="284"/>
          <w:tab w:val="left" w:pos="709"/>
          <w:tab w:val="left" w:pos="2127"/>
        </w:tabs>
        <w:ind w:left="645"/>
      </w:pPr>
    </w:p>
    <w:p w:rsidR="0019646B" w:rsidRDefault="0019646B" w:rsidP="0019646B">
      <w:pPr>
        <w:pStyle w:val="ListeParagraf"/>
        <w:numPr>
          <w:ilvl w:val="0"/>
          <w:numId w:val="2"/>
        </w:numPr>
        <w:tabs>
          <w:tab w:val="left" w:pos="284"/>
          <w:tab w:val="left" w:pos="709"/>
          <w:tab w:val="left" w:pos="2127"/>
        </w:tabs>
      </w:pPr>
      <w:r w:rsidRPr="0019646B">
        <w:t>Nakliye Bilgileri (Yönetmelikler</w:t>
      </w:r>
      <w:r>
        <w:t>)</w:t>
      </w:r>
    </w:p>
    <w:p w:rsidR="0019646B" w:rsidRDefault="00F82E36" w:rsidP="0019646B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Sınıflandırma</w:t>
      </w:r>
      <w:r>
        <w:tab/>
      </w:r>
      <w:r>
        <w:tab/>
        <w:t>:</w:t>
      </w:r>
      <w:r w:rsidR="00A67733">
        <w:t xml:space="preserve"> Bu ürün sınıflandırılamaz.</w:t>
      </w:r>
    </w:p>
    <w:p w:rsidR="00A67733" w:rsidRDefault="00A67733" w:rsidP="0019646B">
      <w:pPr>
        <w:pStyle w:val="ListeParagraf"/>
        <w:tabs>
          <w:tab w:val="left" w:pos="284"/>
          <w:tab w:val="left" w:pos="709"/>
          <w:tab w:val="left" w:pos="2127"/>
        </w:tabs>
        <w:ind w:left="645"/>
      </w:pPr>
    </w:p>
    <w:p w:rsidR="00A67733" w:rsidRDefault="00F91B00" w:rsidP="00210509">
      <w:pPr>
        <w:pStyle w:val="ListeParagraf"/>
        <w:numPr>
          <w:ilvl w:val="0"/>
          <w:numId w:val="2"/>
        </w:numPr>
        <w:tabs>
          <w:tab w:val="left" w:pos="284"/>
          <w:tab w:val="left" w:pos="709"/>
          <w:tab w:val="left" w:pos="2127"/>
        </w:tabs>
      </w:pPr>
      <w:r>
        <w:t>Yasal Bilgiler (E</w:t>
      </w:r>
      <w:r w:rsidR="008F3A9D">
        <w:t>t</w:t>
      </w:r>
      <w:r>
        <w:t>iketleme)</w:t>
      </w:r>
    </w:p>
    <w:p w:rsidR="00F91B00" w:rsidRDefault="00F46359" w:rsidP="008F3A9D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Etikette Gösterilen Bilgiler:</w:t>
      </w:r>
    </w:p>
    <w:p w:rsidR="00F46359" w:rsidRDefault="00F46359" w:rsidP="008F3A9D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Ürün Adı</w:t>
      </w:r>
      <w:r>
        <w:tab/>
      </w:r>
      <w:r>
        <w:tab/>
      </w:r>
      <w:r>
        <w:tab/>
        <w:t xml:space="preserve">: </w:t>
      </w:r>
      <w:r w:rsidRPr="00F46359">
        <w:t>DETERGENT</w:t>
      </w:r>
    </w:p>
    <w:p w:rsidR="00F46359" w:rsidRDefault="00F46359" w:rsidP="008F3A9D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Tanıtım İçin Sorumlu Kişinin Adı</w:t>
      </w:r>
      <w:r>
        <w:tab/>
        <w:t xml:space="preserve">: </w:t>
      </w:r>
      <w:r w:rsidRPr="00F46359">
        <w:t>Iteco trading SRL</w:t>
      </w:r>
    </w:p>
    <w:p w:rsidR="00F46359" w:rsidRDefault="00F46359" w:rsidP="008F3A9D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Adres</w:t>
      </w:r>
      <w:r>
        <w:tab/>
      </w:r>
      <w:r>
        <w:tab/>
      </w:r>
      <w:r>
        <w:tab/>
        <w:t xml:space="preserve">: </w:t>
      </w:r>
      <w:r w:rsidR="000B3739" w:rsidRPr="000B3739">
        <w:t>Via Paisas n.1 10094 Giaveno(TO) - I</w:t>
      </w:r>
    </w:p>
    <w:p w:rsidR="00F46359" w:rsidRDefault="00F46359" w:rsidP="008F3A9D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Telefon Numarası</w:t>
      </w:r>
      <w:r>
        <w:tab/>
      </w:r>
      <w:r>
        <w:tab/>
        <w:t xml:space="preserve">: </w:t>
      </w:r>
      <w:r w:rsidR="000B3739" w:rsidRPr="000B3739">
        <w:t>+3</w:t>
      </w:r>
      <w:r w:rsidR="000B3739">
        <w:t>9</w:t>
      </w:r>
      <w:r w:rsidR="000B3739" w:rsidRPr="000B3739">
        <w:t xml:space="preserve"> 011-9363013</w:t>
      </w:r>
    </w:p>
    <w:p w:rsidR="00F46359" w:rsidRDefault="000B3739" w:rsidP="008F3A9D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Tehlike İşareti</w:t>
      </w:r>
      <w:r>
        <w:tab/>
      </w:r>
      <w:r>
        <w:tab/>
      </w:r>
      <w:r>
        <w:tab/>
        <w:t>: Yok</w:t>
      </w:r>
    </w:p>
    <w:p w:rsidR="000B3739" w:rsidRDefault="000B3739" w:rsidP="008F3A9D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Risk İbareleri (R)</w:t>
      </w:r>
      <w:r>
        <w:tab/>
      </w:r>
      <w:r>
        <w:tab/>
      </w:r>
      <w:r>
        <w:tab/>
        <w:t>: Yok</w:t>
      </w:r>
    </w:p>
    <w:p w:rsidR="000B3739" w:rsidRDefault="000B3739" w:rsidP="000860E1">
      <w:pPr>
        <w:pStyle w:val="ListeParagraf"/>
        <w:tabs>
          <w:tab w:val="left" w:pos="284"/>
          <w:tab w:val="left" w:pos="709"/>
          <w:tab w:val="left" w:pos="2127"/>
        </w:tabs>
        <w:ind w:left="3540" w:hanging="2895"/>
      </w:pPr>
      <w:r>
        <w:t>Dikkat Uyarısı (S)</w:t>
      </w:r>
      <w:r>
        <w:tab/>
        <w:t>:</w:t>
      </w:r>
      <w:r w:rsidR="000860E1">
        <w:t xml:space="preserve"> Çocukların ulaşabileceği yerlerden uzak tutunuz. Gözle temasından kaçınınız. Yutmayınız.</w:t>
      </w:r>
    </w:p>
    <w:p w:rsidR="00116538" w:rsidRDefault="00116538" w:rsidP="00116538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Uygulanabilir Diğer Ulusal/Avrupa Yönetmelikleri</w:t>
      </w:r>
    </w:p>
    <w:p w:rsidR="00116538" w:rsidRDefault="00116538" w:rsidP="00116538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LAW 136/83 Biodegradability of detergents</w:t>
      </w:r>
    </w:p>
    <w:p w:rsidR="00116538" w:rsidRDefault="00116538" w:rsidP="00116538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DPR 250/89</w:t>
      </w:r>
    </w:p>
    <w:p w:rsidR="00116538" w:rsidRDefault="00116538" w:rsidP="00116538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DM 7/09/2002</w:t>
      </w:r>
    </w:p>
    <w:p w:rsidR="00116538" w:rsidRDefault="00116538" w:rsidP="00116538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DM del 28/04/1997</w:t>
      </w:r>
    </w:p>
    <w:p w:rsidR="00116538" w:rsidRDefault="00116538" w:rsidP="00116538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DLgs 3/02/1997 n° 52</w:t>
      </w:r>
    </w:p>
    <w:p w:rsidR="00116538" w:rsidRDefault="00116538" w:rsidP="00116538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Dlgs 14 Marzo 2003 n° 65 - Enforcemente of the law 1999/45/CE and 2001/60/CE</w:t>
      </w:r>
    </w:p>
    <w:p w:rsidR="00116538" w:rsidRDefault="00116538" w:rsidP="00116538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Law 2001/58/CE</w:t>
      </w:r>
    </w:p>
    <w:p w:rsidR="00116538" w:rsidRDefault="00116538" w:rsidP="00116538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Dlgs 16/7/98 n°285</w:t>
      </w:r>
    </w:p>
    <w:p w:rsidR="00116538" w:rsidRDefault="00116538" w:rsidP="00116538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Racc. CEE 89/542</w:t>
      </w:r>
    </w:p>
    <w:p w:rsidR="00C43B56" w:rsidRDefault="00C43B56" w:rsidP="00116538">
      <w:pPr>
        <w:pStyle w:val="ListeParagraf"/>
        <w:tabs>
          <w:tab w:val="left" w:pos="284"/>
          <w:tab w:val="left" w:pos="709"/>
          <w:tab w:val="left" w:pos="2127"/>
        </w:tabs>
        <w:ind w:left="645"/>
      </w:pPr>
    </w:p>
    <w:p w:rsidR="00C43B56" w:rsidRDefault="00C43B56" w:rsidP="00C43B56">
      <w:pPr>
        <w:pStyle w:val="ListeParagraf"/>
        <w:numPr>
          <w:ilvl w:val="0"/>
          <w:numId w:val="2"/>
        </w:numPr>
        <w:tabs>
          <w:tab w:val="left" w:pos="284"/>
          <w:tab w:val="left" w:pos="709"/>
          <w:tab w:val="left" w:pos="2127"/>
        </w:tabs>
      </w:pPr>
      <w:r>
        <w:t>Diğer Bilgiler</w:t>
      </w:r>
    </w:p>
    <w:p w:rsidR="00C43B56" w:rsidRDefault="00C43B56" w:rsidP="00C43B56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Nihai risk ibareleri Bölüm 2’de bulunabilir.</w:t>
      </w:r>
    </w:p>
    <w:p w:rsidR="00C43B56" w:rsidRDefault="00C43B56" w:rsidP="00C43B56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 w:rsidRPr="00C43B56">
        <w:t>Burada yer alan bilgiler mevcut bilgi ve topluluk düzenlemelerine dayanmaktadır. Bu ürün, kullanım ile ilgili yazılı talimat almadıkça, bölüm 1'de belirtilenlerden farklı amaçlarla kullanılmamalıdır.</w:t>
      </w:r>
    </w:p>
    <w:p w:rsidR="00C43B56" w:rsidRDefault="00C43B56" w:rsidP="00C43B56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 w:rsidRPr="00C43B56">
        <w:t>Kullanıcı, yerel ve ulusal yönetmeliklere uygun olarak gerekli tedbirleri almakla yükümlüdür.</w:t>
      </w:r>
    </w:p>
    <w:p w:rsidR="00C43B56" w:rsidRDefault="00C43B56" w:rsidP="00C43B56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 w:rsidRPr="00C43B56">
        <w:t>Üretici, ürünün uygun olmayan bir şekilde kullanılması nedeniyle meydana gelebilir herhangi bir zarar için sorumluluk kabul etmez.</w:t>
      </w:r>
    </w:p>
    <w:p w:rsidR="00813B77" w:rsidRDefault="00813B77" w:rsidP="00C43B56">
      <w:pPr>
        <w:pStyle w:val="ListeParagraf"/>
        <w:tabs>
          <w:tab w:val="left" w:pos="284"/>
          <w:tab w:val="left" w:pos="709"/>
          <w:tab w:val="left" w:pos="2127"/>
        </w:tabs>
        <w:ind w:left="645"/>
      </w:pPr>
    </w:p>
    <w:p w:rsidR="00897CB6" w:rsidRDefault="00897CB6" w:rsidP="00C43B56">
      <w:pPr>
        <w:pStyle w:val="ListeParagraf"/>
        <w:tabs>
          <w:tab w:val="left" w:pos="284"/>
          <w:tab w:val="left" w:pos="709"/>
          <w:tab w:val="left" w:pos="2127"/>
        </w:tabs>
        <w:ind w:left="645"/>
      </w:pPr>
    </w:p>
    <w:p w:rsidR="00897CB6" w:rsidRDefault="00897CB6" w:rsidP="00C43B56">
      <w:pPr>
        <w:pStyle w:val="ListeParagraf"/>
        <w:tabs>
          <w:tab w:val="left" w:pos="284"/>
          <w:tab w:val="left" w:pos="709"/>
          <w:tab w:val="left" w:pos="2127"/>
        </w:tabs>
        <w:ind w:left="645"/>
      </w:pPr>
    </w:p>
    <w:p w:rsidR="00897CB6" w:rsidRDefault="00897CB6" w:rsidP="00C43B56">
      <w:pPr>
        <w:pStyle w:val="ListeParagraf"/>
        <w:tabs>
          <w:tab w:val="left" w:pos="284"/>
          <w:tab w:val="left" w:pos="709"/>
          <w:tab w:val="left" w:pos="2127"/>
        </w:tabs>
        <w:ind w:left="645"/>
      </w:pPr>
    </w:p>
    <w:p w:rsidR="00813B77" w:rsidRDefault="00813B77" w:rsidP="00C43B56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bookmarkStart w:id="0" w:name="_GoBack"/>
      <w:bookmarkEnd w:id="0"/>
      <w:r>
        <w:lastRenderedPageBreak/>
        <w:t>Mevzuat Mektubu Ref. Bölüm 2</w:t>
      </w:r>
    </w:p>
    <w:p w:rsidR="00897CB6" w:rsidRDefault="00897CB6" w:rsidP="00897CB6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R 20/21/22 - Solunduğunda, cilt ile temasında ve yutulduğunda sağlığa zararlıdır.</w:t>
      </w:r>
    </w:p>
    <w:p w:rsidR="00897CB6" w:rsidRDefault="00897CB6" w:rsidP="00897CB6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R 22 - Yutulması halinde sağlığa zararlıdır.</w:t>
      </w:r>
    </w:p>
    <w:p w:rsidR="00897CB6" w:rsidRDefault="00897CB6" w:rsidP="00897CB6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R 34 - Yanıklara neden olur</w:t>
      </w:r>
    </w:p>
    <w:p w:rsidR="00897CB6" w:rsidRDefault="00897CB6" w:rsidP="00897CB6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R 36/37/38 - Gözleri, solunum sistemini ve cildi tahriş eder</w:t>
      </w:r>
    </w:p>
    <w:p w:rsidR="00813B77" w:rsidRDefault="00897CB6" w:rsidP="00897CB6">
      <w:pPr>
        <w:pStyle w:val="ListeParagraf"/>
        <w:tabs>
          <w:tab w:val="left" w:pos="284"/>
          <w:tab w:val="left" w:pos="709"/>
          <w:tab w:val="left" w:pos="2127"/>
        </w:tabs>
        <w:ind w:left="645"/>
      </w:pPr>
      <w:r>
        <w:t>R 41 - Gözlerde ciddi hasar riski</w:t>
      </w:r>
    </w:p>
    <w:sectPr w:rsidR="00813B77" w:rsidSect="001E6A5C">
      <w:headerReference w:type="default" r:id="rId10"/>
      <w:footerReference w:type="default" r:id="rId11"/>
      <w:pgSz w:w="11906" w:h="16838"/>
      <w:pgMar w:top="142" w:right="282" w:bottom="720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883" w:rsidRDefault="002E5883" w:rsidP="00FA6F8A">
      <w:pPr>
        <w:spacing w:after="0" w:line="240" w:lineRule="auto"/>
      </w:pPr>
      <w:r>
        <w:separator/>
      </w:r>
    </w:p>
  </w:endnote>
  <w:endnote w:type="continuationSeparator" w:id="0">
    <w:p w:rsidR="002E5883" w:rsidRDefault="002E5883" w:rsidP="00FA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F8A" w:rsidRPr="00FA6F8A" w:rsidRDefault="00FA6F8A" w:rsidP="00783365">
    <w:pPr>
      <w:pStyle w:val="Altbilgi"/>
      <w:pBdr>
        <w:top w:val="thinThickSmallGap" w:sz="24" w:space="1" w:color="622423"/>
      </w:pBdr>
      <w:tabs>
        <w:tab w:val="clear" w:pos="4536"/>
        <w:tab w:val="clear" w:pos="9072"/>
        <w:tab w:val="right" w:pos="10915"/>
      </w:tabs>
      <w:rPr>
        <w:rFonts w:ascii="Cambria" w:eastAsia="Times New Roman" w:hAnsi="Cambria"/>
      </w:rPr>
    </w:pPr>
    <w:r w:rsidRPr="00FA6F8A">
      <w:rPr>
        <w:rFonts w:ascii="Cambria" w:eastAsia="Times New Roman" w:hAnsi="Cambria"/>
        <w:sz w:val="16"/>
        <w:szCs w:val="16"/>
      </w:rPr>
      <w:t xml:space="preserve">Şerifali Mah.Hendem Cad.No:21/B Y.Dudullu Ümraniye İstanbul Türkiye Tel: 0216 466 18 80pbx </w:t>
    </w:r>
    <w:hyperlink r:id="rId1" w:history="1">
      <w:r w:rsidRPr="00FA6F8A">
        <w:rPr>
          <w:rStyle w:val="Kpr"/>
          <w:rFonts w:ascii="Cambria" w:eastAsia="Times New Roman" w:hAnsi="Cambria"/>
          <w:sz w:val="16"/>
          <w:szCs w:val="16"/>
        </w:rPr>
        <w:t>info@atommuhendislik.com.tr</w:t>
      </w:r>
    </w:hyperlink>
    <w:r w:rsidRPr="00FA6F8A">
      <w:rPr>
        <w:rFonts w:ascii="Cambria" w:eastAsia="Times New Roman" w:hAnsi="Cambria"/>
      </w:rPr>
      <w:t xml:space="preserve"> </w:t>
    </w:r>
    <w:r w:rsidR="00783365" w:rsidRPr="00783365">
      <w:rPr>
        <w:rFonts w:ascii="Cambria" w:eastAsia="Times New Roman" w:hAnsi="Cambria"/>
        <w:sz w:val="18"/>
        <w:szCs w:val="18"/>
      </w:rPr>
      <w:t>www.atommuhendislik.com.tr</w:t>
    </w:r>
    <w:r w:rsidRPr="00410F75">
      <w:rPr>
        <w:rFonts w:ascii="Cambria" w:eastAsia="Times New Roman" w:hAnsi="Cambria"/>
      </w:rPr>
      <w:tab/>
    </w:r>
    <w:r w:rsidRPr="00FA6F8A">
      <w:rPr>
        <w:rFonts w:ascii="Cambria" w:eastAsia="Times New Roman" w:hAnsi="Cambria"/>
      </w:rPr>
      <w:t xml:space="preserve">Sayfa </w:t>
    </w:r>
    <w:r w:rsidRPr="00FA6F8A">
      <w:rPr>
        <w:rFonts w:eastAsia="Times New Roman"/>
      </w:rPr>
      <w:fldChar w:fldCharType="begin"/>
    </w:r>
    <w:r>
      <w:instrText>PAGE   \* MERGEFORMAT</w:instrText>
    </w:r>
    <w:r w:rsidRPr="00FA6F8A">
      <w:rPr>
        <w:rFonts w:eastAsia="Times New Roman"/>
      </w:rPr>
      <w:fldChar w:fldCharType="separate"/>
    </w:r>
    <w:r w:rsidR="00897CB6" w:rsidRPr="00897CB6">
      <w:rPr>
        <w:rFonts w:ascii="Cambria" w:eastAsia="Times New Roman" w:hAnsi="Cambria"/>
        <w:noProof/>
      </w:rPr>
      <w:t>4</w:t>
    </w:r>
    <w:r w:rsidRPr="00FA6F8A">
      <w:rPr>
        <w:rFonts w:ascii="Cambria" w:eastAsia="Times New Roman" w:hAnsi="Cambria"/>
      </w:rPr>
      <w:fldChar w:fldCharType="end"/>
    </w:r>
  </w:p>
  <w:p w:rsidR="00FA6F8A" w:rsidRDefault="00FA6F8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883" w:rsidRDefault="002E5883" w:rsidP="00FA6F8A">
      <w:pPr>
        <w:spacing w:after="0" w:line="240" w:lineRule="auto"/>
      </w:pPr>
      <w:r>
        <w:separator/>
      </w:r>
    </w:p>
  </w:footnote>
  <w:footnote w:type="continuationSeparator" w:id="0">
    <w:p w:rsidR="002E5883" w:rsidRDefault="002E5883" w:rsidP="00FA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C3B" w:rsidRDefault="005B4C3B" w:rsidP="005B4C3B">
    <w:pPr>
      <w:pStyle w:val="stbilgi"/>
    </w:pPr>
    <w:r>
      <w:tab/>
      <w:t xml:space="preserve">                                                                                            </w:t>
    </w:r>
    <w:r>
      <w:tab/>
    </w:r>
  </w:p>
  <w:p w:rsidR="005B4C3B" w:rsidRDefault="005B4C3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55557"/>
    <w:multiLevelType w:val="hybridMultilevel"/>
    <w:tmpl w:val="6D6E6F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443DB"/>
    <w:multiLevelType w:val="hybridMultilevel"/>
    <w:tmpl w:val="14BA8AE2"/>
    <w:lvl w:ilvl="0" w:tplc="62968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54B1C"/>
    <w:multiLevelType w:val="hybridMultilevel"/>
    <w:tmpl w:val="0394B45C"/>
    <w:lvl w:ilvl="0" w:tplc="4060F720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747576F4"/>
    <w:multiLevelType w:val="hybridMultilevel"/>
    <w:tmpl w:val="90D250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B0065"/>
    <w:multiLevelType w:val="hybridMultilevel"/>
    <w:tmpl w:val="C6508406"/>
    <w:lvl w:ilvl="0" w:tplc="041F000F">
      <w:start w:val="1"/>
      <w:numFmt w:val="decimal"/>
      <w:lvlText w:val="%1."/>
      <w:lvlJc w:val="left"/>
      <w:pPr>
        <w:ind w:left="1365" w:hanging="360"/>
      </w:p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5C"/>
    <w:rsid w:val="000860E1"/>
    <w:rsid w:val="000B0AEC"/>
    <w:rsid w:val="000B3739"/>
    <w:rsid w:val="000F07F6"/>
    <w:rsid w:val="00116538"/>
    <w:rsid w:val="00132E58"/>
    <w:rsid w:val="001547B6"/>
    <w:rsid w:val="001817AE"/>
    <w:rsid w:val="001877D7"/>
    <w:rsid w:val="0019646B"/>
    <w:rsid w:val="001C5343"/>
    <w:rsid w:val="001E6609"/>
    <w:rsid w:val="001E6A5C"/>
    <w:rsid w:val="00210509"/>
    <w:rsid w:val="00216B79"/>
    <w:rsid w:val="002E5883"/>
    <w:rsid w:val="002F231A"/>
    <w:rsid w:val="003C2D6C"/>
    <w:rsid w:val="003C77F1"/>
    <w:rsid w:val="003E6046"/>
    <w:rsid w:val="004045E3"/>
    <w:rsid w:val="00410F75"/>
    <w:rsid w:val="00471F5F"/>
    <w:rsid w:val="004E1962"/>
    <w:rsid w:val="005014E1"/>
    <w:rsid w:val="00535947"/>
    <w:rsid w:val="005B4C3B"/>
    <w:rsid w:val="00602A76"/>
    <w:rsid w:val="00610F7D"/>
    <w:rsid w:val="00612DCB"/>
    <w:rsid w:val="0065191C"/>
    <w:rsid w:val="00693F46"/>
    <w:rsid w:val="006F021E"/>
    <w:rsid w:val="006F543D"/>
    <w:rsid w:val="00777956"/>
    <w:rsid w:val="00783365"/>
    <w:rsid w:val="00813B77"/>
    <w:rsid w:val="00895109"/>
    <w:rsid w:val="00897CB6"/>
    <w:rsid w:val="008D1158"/>
    <w:rsid w:val="008F3A9D"/>
    <w:rsid w:val="00956476"/>
    <w:rsid w:val="00996DD0"/>
    <w:rsid w:val="009D60B7"/>
    <w:rsid w:val="009F5C1C"/>
    <w:rsid w:val="00A20D69"/>
    <w:rsid w:val="00A67733"/>
    <w:rsid w:val="00A9668E"/>
    <w:rsid w:val="00AB687C"/>
    <w:rsid w:val="00B245A1"/>
    <w:rsid w:val="00C43B56"/>
    <w:rsid w:val="00C5280C"/>
    <w:rsid w:val="00D42238"/>
    <w:rsid w:val="00D531D8"/>
    <w:rsid w:val="00DC72E8"/>
    <w:rsid w:val="00E13C10"/>
    <w:rsid w:val="00E41C83"/>
    <w:rsid w:val="00E743D3"/>
    <w:rsid w:val="00F306E4"/>
    <w:rsid w:val="00F46359"/>
    <w:rsid w:val="00F82E36"/>
    <w:rsid w:val="00F91B00"/>
    <w:rsid w:val="00FA39F0"/>
    <w:rsid w:val="00FA6F8A"/>
    <w:rsid w:val="00FE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23118B-81B7-493F-833F-C83C3830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A6F8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A6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6F8A"/>
  </w:style>
  <w:style w:type="paragraph" w:styleId="Altbilgi">
    <w:name w:val="footer"/>
    <w:basedOn w:val="Normal"/>
    <w:link w:val="AltbilgiChar"/>
    <w:uiPriority w:val="99"/>
    <w:unhideWhenUsed/>
    <w:rsid w:val="00FA6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6F8A"/>
  </w:style>
  <w:style w:type="character" w:styleId="Kpr">
    <w:name w:val="Hyperlink"/>
    <w:uiPriority w:val="99"/>
    <w:unhideWhenUsed/>
    <w:rsid w:val="00FA6F8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E6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tommuhendislik.com.t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giz\Desktop\ATOM\ATOM%202015%20&#350;ABLON%20DOSYASI%20ESD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0D3F-1E0C-4736-8DEE-FB495B87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ATOM 2015 ŞABLON DOSYASI ESD.dotx</Template>
  <TotalTime>191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Links>
    <vt:vector size="6" baseType="variant">
      <vt:variant>
        <vt:i4>4653114</vt:i4>
      </vt:variant>
      <vt:variant>
        <vt:i4>0</vt:i4>
      </vt:variant>
      <vt:variant>
        <vt:i4>0</vt:i4>
      </vt:variant>
      <vt:variant>
        <vt:i4>5</vt:i4>
      </vt:variant>
      <vt:variant>
        <vt:lpwstr>mailto:info@atommuhendislik.com.tr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</dc:creator>
  <cp:lastModifiedBy>Tufan Antalya</cp:lastModifiedBy>
  <cp:revision>45</cp:revision>
  <dcterms:created xsi:type="dcterms:W3CDTF">2016-10-17T09:52:00Z</dcterms:created>
  <dcterms:modified xsi:type="dcterms:W3CDTF">2017-08-04T13:29:00Z</dcterms:modified>
</cp:coreProperties>
</file>